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6136" w:rsidRDefault="00536136" w:rsidP="00536136">
      <w:pPr>
        <w:spacing w:line="480" w:lineRule="auto"/>
        <w:jc w:val="center"/>
        <w:rPr>
          <w:rFonts w:ascii="Times New Roman" w:hAnsi="Times New Roman" w:cs="Times New Roman"/>
          <w:sz w:val="24"/>
          <w:szCs w:val="24"/>
        </w:rPr>
      </w:pPr>
    </w:p>
    <w:p w:rsidR="00536136" w:rsidRDefault="00536136" w:rsidP="00536136">
      <w:pPr>
        <w:spacing w:line="480" w:lineRule="auto"/>
        <w:jc w:val="center"/>
        <w:rPr>
          <w:rFonts w:ascii="Times New Roman" w:hAnsi="Times New Roman" w:cs="Times New Roman"/>
          <w:sz w:val="24"/>
          <w:szCs w:val="24"/>
        </w:rPr>
      </w:pPr>
    </w:p>
    <w:p w:rsidR="00536136" w:rsidRDefault="00536136" w:rsidP="00536136">
      <w:pPr>
        <w:spacing w:line="480" w:lineRule="auto"/>
        <w:jc w:val="center"/>
        <w:rPr>
          <w:rFonts w:ascii="Times New Roman" w:hAnsi="Times New Roman" w:cs="Times New Roman"/>
          <w:sz w:val="24"/>
          <w:szCs w:val="24"/>
        </w:rPr>
      </w:pPr>
    </w:p>
    <w:p w:rsidR="00536136" w:rsidRDefault="00536136" w:rsidP="00536136">
      <w:pPr>
        <w:spacing w:line="480" w:lineRule="auto"/>
        <w:jc w:val="center"/>
        <w:rPr>
          <w:rFonts w:ascii="Times New Roman" w:hAnsi="Times New Roman" w:cs="Times New Roman"/>
          <w:sz w:val="24"/>
          <w:szCs w:val="24"/>
        </w:rPr>
      </w:pPr>
    </w:p>
    <w:p w:rsidR="00536136" w:rsidRDefault="00536136" w:rsidP="00536136">
      <w:pPr>
        <w:spacing w:line="480" w:lineRule="auto"/>
        <w:jc w:val="center"/>
        <w:rPr>
          <w:rFonts w:ascii="Times New Roman" w:hAnsi="Times New Roman" w:cs="Times New Roman"/>
          <w:sz w:val="24"/>
          <w:szCs w:val="24"/>
        </w:rPr>
      </w:pPr>
    </w:p>
    <w:p w:rsidR="00536136" w:rsidRDefault="00536136" w:rsidP="00536136">
      <w:pPr>
        <w:spacing w:line="480" w:lineRule="auto"/>
        <w:jc w:val="center"/>
        <w:rPr>
          <w:rFonts w:ascii="Times New Roman" w:hAnsi="Times New Roman" w:cs="Times New Roman"/>
          <w:sz w:val="24"/>
          <w:szCs w:val="24"/>
        </w:rPr>
      </w:pPr>
    </w:p>
    <w:p w:rsidR="00CE017B" w:rsidRDefault="00536136" w:rsidP="00536136">
      <w:pPr>
        <w:spacing w:line="480" w:lineRule="auto"/>
        <w:jc w:val="center"/>
        <w:rPr>
          <w:rFonts w:ascii="Times New Roman" w:hAnsi="Times New Roman" w:cs="Times New Roman"/>
          <w:sz w:val="24"/>
          <w:szCs w:val="24"/>
        </w:rPr>
      </w:pPr>
      <w:r>
        <w:rPr>
          <w:rFonts w:ascii="Times New Roman" w:hAnsi="Times New Roman" w:cs="Times New Roman"/>
          <w:sz w:val="24"/>
          <w:szCs w:val="24"/>
        </w:rPr>
        <w:t>Doctrine</w:t>
      </w:r>
      <w:r w:rsidR="00CE017B">
        <w:rPr>
          <w:rFonts w:ascii="Times New Roman" w:hAnsi="Times New Roman" w:cs="Times New Roman"/>
          <w:sz w:val="24"/>
          <w:szCs w:val="24"/>
        </w:rPr>
        <w:t xml:space="preserve"> of God</w:t>
      </w:r>
      <w:r>
        <w:rPr>
          <w:rFonts w:ascii="Times New Roman" w:hAnsi="Times New Roman" w:cs="Times New Roman"/>
          <w:sz w:val="24"/>
          <w:szCs w:val="24"/>
        </w:rPr>
        <w:t xml:space="preserve"> as Trinity</w:t>
      </w:r>
    </w:p>
    <w:p w:rsidR="00CE017B" w:rsidRDefault="00CE017B" w:rsidP="0053613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E017B" w:rsidRDefault="00CE017B" w:rsidP="0053613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E017B" w:rsidRDefault="00536136" w:rsidP="0053613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36136" w:rsidRDefault="00536136" w:rsidP="00536136">
      <w:pPr>
        <w:spacing w:line="480" w:lineRule="auto"/>
        <w:jc w:val="center"/>
        <w:rPr>
          <w:rFonts w:ascii="Times New Roman" w:hAnsi="Times New Roman" w:cs="Times New Roman"/>
          <w:sz w:val="24"/>
          <w:szCs w:val="24"/>
        </w:rPr>
      </w:pPr>
    </w:p>
    <w:p w:rsidR="00536136" w:rsidRDefault="00536136" w:rsidP="00536136">
      <w:pPr>
        <w:spacing w:line="480" w:lineRule="auto"/>
        <w:jc w:val="center"/>
        <w:rPr>
          <w:rFonts w:ascii="Times New Roman" w:hAnsi="Times New Roman" w:cs="Times New Roman"/>
          <w:sz w:val="24"/>
          <w:szCs w:val="24"/>
        </w:rPr>
      </w:pPr>
    </w:p>
    <w:p w:rsidR="00536136" w:rsidRDefault="00536136" w:rsidP="00536136">
      <w:pPr>
        <w:spacing w:line="480" w:lineRule="auto"/>
        <w:jc w:val="center"/>
        <w:rPr>
          <w:rFonts w:ascii="Times New Roman" w:hAnsi="Times New Roman" w:cs="Times New Roman"/>
          <w:sz w:val="24"/>
          <w:szCs w:val="24"/>
        </w:rPr>
      </w:pPr>
    </w:p>
    <w:p w:rsidR="00536136" w:rsidRDefault="00536136" w:rsidP="00536136">
      <w:pPr>
        <w:spacing w:line="480" w:lineRule="auto"/>
        <w:jc w:val="center"/>
        <w:rPr>
          <w:rFonts w:ascii="Times New Roman" w:hAnsi="Times New Roman" w:cs="Times New Roman"/>
          <w:sz w:val="24"/>
          <w:szCs w:val="24"/>
        </w:rPr>
      </w:pPr>
    </w:p>
    <w:p w:rsidR="00536136" w:rsidRDefault="00536136" w:rsidP="00536136">
      <w:pPr>
        <w:spacing w:line="480" w:lineRule="auto"/>
        <w:jc w:val="center"/>
        <w:rPr>
          <w:rFonts w:ascii="Times New Roman" w:hAnsi="Times New Roman" w:cs="Times New Roman"/>
          <w:sz w:val="24"/>
          <w:szCs w:val="24"/>
        </w:rPr>
      </w:pPr>
    </w:p>
    <w:p w:rsidR="00536136" w:rsidRDefault="00536136" w:rsidP="00536136">
      <w:pPr>
        <w:spacing w:line="480" w:lineRule="auto"/>
        <w:jc w:val="center"/>
        <w:rPr>
          <w:rFonts w:ascii="Times New Roman" w:hAnsi="Times New Roman" w:cs="Times New Roman"/>
          <w:sz w:val="24"/>
          <w:szCs w:val="24"/>
        </w:rPr>
      </w:pPr>
    </w:p>
    <w:p w:rsidR="00536136" w:rsidRDefault="00536136" w:rsidP="00536136">
      <w:pPr>
        <w:spacing w:line="480" w:lineRule="auto"/>
        <w:jc w:val="center"/>
        <w:rPr>
          <w:rFonts w:ascii="Times New Roman" w:hAnsi="Times New Roman" w:cs="Times New Roman"/>
          <w:sz w:val="24"/>
          <w:szCs w:val="24"/>
        </w:rPr>
      </w:pPr>
    </w:p>
    <w:p w:rsidR="00536136" w:rsidRDefault="00536136" w:rsidP="00CE017B">
      <w:pPr>
        <w:spacing w:line="480" w:lineRule="auto"/>
        <w:ind w:firstLine="720"/>
        <w:rPr>
          <w:rFonts w:ascii="Times New Roman" w:hAnsi="Times New Roman" w:cs="Times New Roman"/>
          <w:sz w:val="24"/>
          <w:szCs w:val="24"/>
        </w:rPr>
      </w:pPr>
    </w:p>
    <w:p w:rsidR="00536136" w:rsidRDefault="00536136" w:rsidP="00CE017B">
      <w:pPr>
        <w:spacing w:line="480" w:lineRule="auto"/>
        <w:ind w:firstLine="720"/>
        <w:rPr>
          <w:rFonts w:ascii="Times New Roman" w:hAnsi="Times New Roman" w:cs="Times New Roman"/>
          <w:sz w:val="24"/>
          <w:szCs w:val="24"/>
        </w:rPr>
      </w:pPr>
    </w:p>
    <w:p w:rsidR="00536136" w:rsidRDefault="00536136" w:rsidP="0053613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Doctrine of God as Trinity</w:t>
      </w:r>
    </w:p>
    <w:p w:rsidR="00233D23" w:rsidRPr="00233D23" w:rsidRDefault="00233D23" w:rsidP="00233D23">
      <w:pPr>
        <w:spacing w:line="480" w:lineRule="auto"/>
        <w:ind w:firstLine="720"/>
        <w:rPr>
          <w:rFonts w:ascii="Times New Roman" w:hAnsi="Times New Roman" w:cs="Times New Roman"/>
          <w:sz w:val="24"/>
          <w:szCs w:val="24"/>
        </w:rPr>
      </w:pPr>
      <w:r w:rsidRPr="00233D23">
        <w:rPr>
          <w:rFonts w:ascii="Times New Roman" w:hAnsi="Times New Roman" w:cs="Times New Roman"/>
          <w:sz w:val="24"/>
          <w:szCs w:val="24"/>
        </w:rPr>
        <w:t>Jenson understands that the doctrine of God as Trinity that relates between the immanent Trinity and the person Jesus of Nazareth and also proposes a restatement of the doctrines of God that takes into account his concerns.  Most of the criticisms levelled against Jenson are quite contradictory and also offer rearticulating of the doctrine of God of Thomas Aquinas.</w:t>
      </w:r>
    </w:p>
    <w:p w:rsidR="00233D23" w:rsidRPr="00233D23" w:rsidRDefault="00233D23" w:rsidP="00233D23">
      <w:pPr>
        <w:spacing w:line="480" w:lineRule="auto"/>
        <w:ind w:firstLine="720"/>
        <w:rPr>
          <w:rFonts w:ascii="Times New Roman" w:hAnsi="Times New Roman" w:cs="Times New Roman"/>
          <w:sz w:val="24"/>
          <w:szCs w:val="24"/>
        </w:rPr>
      </w:pPr>
      <w:r w:rsidRPr="00233D23">
        <w:rPr>
          <w:rFonts w:ascii="Times New Roman" w:hAnsi="Times New Roman" w:cs="Times New Roman"/>
          <w:sz w:val="24"/>
          <w:szCs w:val="24"/>
        </w:rPr>
        <w:t>The Trinity doctrines according to Jenson are not theological puzzles but the framework that is nothing less than the comprehensive statements of the most radical claims about the gospel. Jenson's theology states that the immanent Trinity is defined as the economic Trinity and vice versa (Braaten, 2011). This explains that the external triune life and triune history of God are somehow one single event. This means that God is not the Father, Son and Spirit in himself that he is among us the Christians. It is therefore important for Jenson that there will be no ontological chasm between the triune history in time and the eternal triune being of God (Braaten, 2011). I understand the context in which Jenson understands his ecumenical proposals and radical theological of the Trinity doctrines.</w:t>
      </w:r>
    </w:p>
    <w:p w:rsidR="00233D23" w:rsidRPr="00233D23" w:rsidRDefault="00233D23" w:rsidP="00233D23">
      <w:pPr>
        <w:spacing w:line="480" w:lineRule="auto"/>
        <w:ind w:firstLine="720"/>
        <w:rPr>
          <w:rFonts w:ascii="Times New Roman" w:hAnsi="Times New Roman" w:cs="Times New Roman"/>
          <w:sz w:val="24"/>
          <w:szCs w:val="24"/>
        </w:rPr>
      </w:pPr>
      <w:r w:rsidRPr="00233D23">
        <w:rPr>
          <w:rFonts w:ascii="Times New Roman" w:hAnsi="Times New Roman" w:cs="Times New Roman"/>
          <w:sz w:val="24"/>
          <w:szCs w:val="24"/>
        </w:rPr>
        <w:t>The aspects of Jenson's theology are that his notion of the immanent Trinity is considered to be the economic Trinity. Jenson falls within the modern school of Protestants that chooses to demolish such analogical interval of the salvation in Christ (Braaten, 2011). The predominant Protestant believes that God's events of life are the Trinity and simply one and similar. According to Jenson, there is no difference between the God of eternity and the God who became a man in Jesus Christ in a specific time and therefore it leads to questions concerning the relationship between God and time (Braaten, 2011). Jenson questions how can God be God who identifies himself through Jesus' history.</w:t>
      </w:r>
    </w:p>
    <w:p w:rsidR="00233D23" w:rsidRPr="00233D23" w:rsidRDefault="00233D23" w:rsidP="00233D23">
      <w:pPr>
        <w:spacing w:line="480" w:lineRule="auto"/>
        <w:ind w:firstLine="720"/>
        <w:rPr>
          <w:rFonts w:ascii="Times New Roman" w:hAnsi="Times New Roman" w:cs="Times New Roman"/>
          <w:sz w:val="24"/>
          <w:szCs w:val="24"/>
        </w:rPr>
      </w:pPr>
      <w:r w:rsidRPr="00233D23">
        <w:rPr>
          <w:rFonts w:ascii="Times New Roman" w:hAnsi="Times New Roman" w:cs="Times New Roman"/>
          <w:sz w:val="24"/>
          <w:szCs w:val="24"/>
        </w:rPr>
        <w:lastRenderedPageBreak/>
        <w:t>The figures of the Trinity are admired greatly by St. Augustine. Therefore, Augustine was captivated by the creative discoveries of the lesser trinities by his predecessor in order to evoke God's mystery mostly the Father, Son and Spirit. The masterpiece of Augustine became popular for the trinities and explorations and the implications about humans who are created in God's image and therefore the image of the Trinity (Braaten, 2011).  Augustine thought of three distinctive functions of the Trinity. Each of the doctrines of the Trinity has limitless capacities for what they can retain and consider. The three trinities are the indicators of how human beings are made for God. However, they don't correspond to the real inner person of who is the true image of God unless such functions have been simulated and accompanied by the love that is very essential in perfecting the puzzle's piece (Braaten, 2011).</w:t>
      </w:r>
    </w:p>
    <w:p w:rsidR="00233D23" w:rsidRPr="00233D23" w:rsidRDefault="00233D23" w:rsidP="00233D23">
      <w:pPr>
        <w:spacing w:line="480" w:lineRule="auto"/>
        <w:ind w:firstLine="720"/>
        <w:rPr>
          <w:rFonts w:ascii="Times New Roman" w:hAnsi="Times New Roman" w:cs="Times New Roman"/>
          <w:sz w:val="24"/>
          <w:szCs w:val="24"/>
        </w:rPr>
      </w:pPr>
      <w:r w:rsidRPr="00233D23">
        <w:rPr>
          <w:rFonts w:ascii="Times New Roman" w:hAnsi="Times New Roman" w:cs="Times New Roman"/>
          <w:sz w:val="24"/>
          <w:szCs w:val="24"/>
        </w:rPr>
        <w:t>Love is considered to be Augustine's word for the Holy Spirit. The Holy Spirit is the Third Person in the Holy Trinity that unites the Father with the Son. The introduction of the Holy Spirit is to receive the two outpourings on the disciples that Augustine tends to enumerate (Ochs, 2003). The first happens on the night of Resurrection where there is the commission in forgiving the sins and corresponding to the early mission of the church and also commands to love the neighbour. The second is at Pentecost whereby it is bestowed from heaven and it involves in corresponding to the command to love God. In professing the Church as the Body of Christ is to proclaim that one meets Jesus Christ in the Church and also the Triune God (Ochs, 2003).</w:t>
      </w:r>
    </w:p>
    <w:p w:rsidR="00233D23" w:rsidRPr="00233D23" w:rsidRDefault="00233D23" w:rsidP="00233D23">
      <w:pPr>
        <w:spacing w:line="480" w:lineRule="auto"/>
        <w:ind w:firstLine="720"/>
        <w:rPr>
          <w:rFonts w:ascii="Times New Roman" w:hAnsi="Times New Roman" w:cs="Times New Roman"/>
          <w:sz w:val="24"/>
          <w:szCs w:val="24"/>
        </w:rPr>
      </w:pPr>
      <w:r w:rsidRPr="00233D23">
        <w:rPr>
          <w:rFonts w:ascii="Times New Roman" w:hAnsi="Times New Roman" w:cs="Times New Roman"/>
          <w:sz w:val="24"/>
          <w:szCs w:val="24"/>
        </w:rPr>
        <w:t xml:space="preserve">For a person to be part of the Body of Christ, it is to be in oneself towards encountering points with the Trinity and finding the church the completion of someone's humanity. It is important to differentiate between the generation and aspiration so as to understand the Trinity. When the Son proceeds from the Father and Holy Spirit proceeds from the Father, the Son and Holy Spirit would be similar (Ochs, 2003). God would have two </w:t>
      </w:r>
      <w:r w:rsidRPr="00233D23">
        <w:rPr>
          <w:rFonts w:ascii="Times New Roman" w:hAnsi="Times New Roman" w:cs="Times New Roman"/>
          <w:sz w:val="24"/>
          <w:szCs w:val="24"/>
        </w:rPr>
        <w:lastRenderedPageBreak/>
        <w:t>Sons. However, they will both have distinct origins. The Son is mostly called the Wisdom of God who proceeds from an act of the intellect. The Holy Spirit is considered to be the Love of God, the very breath of God and proceeds from an act of the will (Ochs, 2003). In the two great acts, we, therefore, find the two processions which form the eternal Trinity of Father, Son and Holy Spirit.</w:t>
      </w:r>
    </w:p>
    <w:p w:rsidR="00233D23" w:rsidRPr="00233D23" w:rsidRDefault="00233D23" w:rsidP="00233D23">
      <w:pPr>
        <w:spacing w:line="480" w:lineRule="auto"/>
        <w:ind w:firstLine="720"/>
        <w:rPr>
          <w:rFonts w:ascii="Times New Roman" w:hAnsi="Times New Roman" w:cs="Times New Roman"/>
          <w:sz w:val="24"/>
          <w:szCs w:val="24"/>
        </w:rPr>
      </w:pPr>
      <w:r w:rsidRPr="00233D23">
        <w:rPr>
          <w:rFonts w:ascii="Times New Roman" w:hAnsi="Times New Roman" w:cs="Times New Roman"/>
          <w:sz w:val="24"/>
          <w:szCs w:val="24"/>
        </w:rPr>
        <w:t>Jenson's ethics are theological ethics in a special way. They derive unilaterally from his doctrine of God and the revolutionary metaphysics that involve the doctrines. There are promising and problematic connections within ethics and the phenomena of spirituality (Flett, 2010). Particular forms of spirituality tend to augment the ethical systems that have achieved intellect rigour at the cost of enhancing ignorance to the good springs of motivation for humans to live in. Jenson believes that spirituality referred to as living according to the Spirit of Jesus in response to God. It further means that life is the special concern of souls seeking perfection instead as a common experience of every Christian. Spirituality of christianiaty isbased on the experience of belief in both the general and specialized forms. Therefore, it is easy to distinguish spirituality from trinity doctrines because it concentrates on faith and the reaction that faith arouses in terms of religious consciousness and practice. It can also be differentiated from Christian ethics in which it treats not all actions of human beings in their relation to God (Flett, 2010). However, it can't be differentiated in those acts that the relation to God is immediate and also explicit.</w:t>
      </w:r>
    </w:p>
    <w:p w:rsidR="00233D23" w:rsidRPr="00233D23" w:rsidRDefault="00233D23" w:rsidP="00233D23">
      <w:pPr>
        <w:spacing w:line="480" w:lineRule="auto"/>
        <w:ind w:firstLine="720"/>
        <w:rPr>
          <w:rFonts w:ascii="Times New Roman" w:hAnsi="Times New Roman" w:cs="Times New Roman"/>
          <w:sz w:val="24"/>
          <w:szCs w:val="24"/>
        </w:rPr>
      </w:pPr>
      <w:r w:rsidRPr="00233D23">
        <w:rPr>
          <w:rFonts w:ascii="Times New Roman" w:hAnsi="Times New Roman" w:cs="Times New Roman"/>
          <w:sz w:val="24"/>
          <w:szCs w:val="24"/>
        </w:rPr>
        <w:t xml:space="preserve">Jenson illustrates that both the institutional dimension of religion have a reflection in reflecting how they are neglected in the development of spirituality in today's church that tends to be subjective towards the detriments of objective and external considerations (Flett, 2010).  Spiritual manifestation is highly individualized therefore privatization approach to sacredness. Lived spirituality according to Jenson overlaps in as much as devotional practices that seek to inculcate certain virtues and pursuing moral value to their ultimate depths.  Most </w:t>
      </w:r>
      <w:r w:rsidRPr="00233D23">
        <w:rPr>
          <w:rFonts w:ascii="Times New Roman" w:hAnsi="Times New Roman" w:cs="Times New Roman"/>
          <w:sz w:val="24"/>
          <w:szCs w:val="24"/>
        </w:rPr>
        <w:lastRenderedPageBreak/>
        <w:t>versions of spirituality are considered to be more pedagogical than morality (Flett, 2010). They tend to inculcate different ways of life by study practices and compassion that involves developing intellectual and religious capacities. These practices help humans to break with unauthentic ways of life existence so as to embrace better authentic levels. The spiritual disciplines tend to provide structures for the deepening and expanding of the initial conversion of spirituality.</w:t>
      </w:r>
    </w:p>
    <w:p w:rsidR="00233D23" w:rsidRPr="00233D23" w:rsidRDefault="00233D23" w:rsidP="00233D23">
      <w:pPr>
        <w:spacing w:line="480" w:lineRule="auto"/>
        <w:ind w:firstLine="720"/>
        <w:rPr>
          <w:rFonts w:ascii="Times New Roman" w:hAnsi="Times New Roman" w:cs="Times New Roman"/>
          <w:sz w:val="24"/>
          <w:szCs w:val="24"/>
        </w:rPr>
      </w:pPr>
      <w:r w:rsidRPr="00233D23">
        <w:rPr>
          <w:rFonts w:ascii="Times New Roman" w:hAnsi="Times New Roman" w:cs="Times New Roman"/>
          <w:sz w:val="24"/>
          <w:szCs w:val="24"/>
        </w:rPr>
        <w:t>Ethics and reflective spirituality examine the same phenomena but on distinguished grounds. The spiritual virtue of compaction and justice are justified by the philosophical ethics or even theological warrants (Ochs, 2003). Spirituality is not merely the application of principles that are derived from religious morality and believes as in the definition of Catholic's theology and the practical adjuncts to dogmatic theology. Spirituality practices to do the work of ethical reflection by grounding their preferred way of life. Ethicists consider the spiritual practices to be sectarian since they are never accountable to the public criteria of Christian truth and meaning (Ochs, 2003). The relationship between ethics and relative spirituality is more promising hence expansion of ethic scopes while the scopes of ethics encourage the spirituality study towards moving beyond the historical and sociological description towards a normative reflection of spirituality.</w:t>
      </w:r>
    </w:p>
    <w:p w:rsidR="00233D23" w:rsidRPr="00233D23" w:rsidRDefault="00233D23" w:rsidP="00233D23">
      <w:pPr>
        <w:spacing w:line="480" w:lineRule="auto"/>
        <w:ind w:firstLine="720"/>
        <w:rPr>
          <w:rFonts w:ascii="Times New Roman" w:hAnsi="Times New Roman" w:cs="Times New Roman"/>
          <w:sz w:val="24"/>
          <w:szCs w:val="24"/>
        </w:rPr>
      </w:pPr>
      <w:r w:rsidRPr="00233D23">
        <w:rPr>
          <w:rFonts w:ascii="Times New Roman" w:hAnsi="Times New Roman" w:cs="Times New Roman"/>
          <w:sz w:val="24"/>
          <w:szCs w:val="24"/>
        </w:rPr>
        <w:t xml:space="preserve">Spirituality and ethics have an effect on the lives of humans. Identity and perception are examples of moral experiences where the practices and concerns of spirituality tend to supplement their formal ethical approaches (Holmes, 2012). Ethics is usually implicated towards psychology for the moral lives of the humans. Utilitarian approaches move from lived experiences to morality and ethics by rigorous processes of pruning away the emotional influences and the preferences that tend to emanate from the life plans and religious traditions. Therefore, spirituality poses the greatest challenges to impartialist and universalist forms of ethics. The practice of Christian spirituality and ethics is to awaken to our true </w:t>
      </w:r>
      <w:r w:rsidRPr="00233D23">
        <w:rPr>
          <w:rFonts w:ascii="Times New Roman" w:hAnsi="Times New Roman" w:cs="Times New Roman"/>
          <w:sz w:val="24"/>
          <w:szCs w:val="24"/>
        </w:rPr>
        <w:lastRenderedPageBreak/>
        <w:t>nature. The spiritual practice can transcend any religion or even the belief system and religion but it doesn't depend on its religion for its stable foundation (Holmes, 2012). In spiritual practice, humans live as if they are always awakened and then they discover anything within themselves that does not believe spirituality. Humans have resistance to practice mind defilement that is born out of fear and ignorance (Ochs, 2003).Humans tend to practice their intentions by meeting the energies with compassion and also with clear non attached awareness that dissolves the defilements.</w:t>
      </w:r>
    </w:p>
    <w:p w:rsidR="00233D23" w:rsidRPr="00233D23" w:rsidRDefault="00233D23" w:rsidP="00233D23">
      <w:pPr>
        <w:spacing w:line="480" w:lineRule="auto"/>
        <w:ind w:firstLine="720"/>
        <w:rPr>
          <w:rFonts w:ascii="Times New Roman" w:hAnsi="Times New Roman" w:cs="Times New Roman"/>
          <w:sz w:val="24"/>
          <w:szCs w:val="24"/>
        </w:rPr>
      </w:pPr>
      <w:r w:rsidRPr="00233D23">
        <w:rPr>
          <w:rFonts w:ascii="Times New Roman" w:hAnsi="Times New Roman" w:cs="Times New Roman"/>
          <w:sz w:val="24"/>
          <w:szCs w:val="24"/>
        </w:rPr>
        <w:t>Humans practice ethics through the creation of the intentions to follow ethical guidelines.  Humans do this for the purpose of spiritual awakening and not for the purpose of becoming good or even escaping internal or external criticism (Holmes, 2012). Creating the intentions of enlightening behaviours enables human beings to be more aware of the times when they tend to behave in a different manner. Humans tend to consider each infraction as an opportunity in seeing the parts of self that are lost in ignorance or fear. The intentions of human beings are also to respond to those with wisdom and compassion (Holmes, 2012). The practice of spirituality and ethics leads to getting acquainted with the lost part of themselves that is driving their behaviour and bringing compassion and wisdom as best as they can. The reason for practising is to seek external help in form of support. Humans find ethics and spirituality helpful in using precepts to know if they are straying from their intended paths. It also enables them to be honest and compassion at the energy that they need.</w:t>
      </w:r>
    </w:p>
    <w:p w:rsidR="00233D23" w:rsidRPr="00233D23" w:rsidRDefault="00233D23" w:rsidP="00233D23">
      <w:pPr>
        <w:spacing w:line="480" w:lineRule="auto"/>
        <w:ind w:firstLine="720"/>
        <w:rPr>
          <w:rFonts w:ascii="Times New Roman" w:hAnsi="Times New Roman" w:cs="Times New Roman"/>
          <w:sz w:val="24"/>
          <w:szCs w:val="24"/>
        </w:rPr>
      </w:pPr>
      <w:r w:rsidRPr="00233D23">
        <w:rPr>
          <w:rFonts w:ascii="Times New Roman" w:hAnsi="Times New Roman" w:cs="Times New Roman"/>
          <w:sz w:val="24"/>
          <w:szCs w:val="24"/>
        </w:rPr>
        <w:t xml:space="preserve">According to Jenson, ethics and spirituality have irenic approaches that have exceptions that are very compatible with philosophical ethics and different forms of theological ethics. He argues that spiritualists get their practitioners in touch with humane and also the constructive human community (Green, 2011).  Identity and moral perception tend to be enhanced by most of the forms of spirituality that are examined by Jenson. Some forms of spirituality tend to have main morals but tend to presume undogmatic religious backgrounds.  </w:t>
      </w:r>
      <w:r w:rsidRPr="00233D23">
        <w:rPr>
          <w:rFonts w:ascii="Times New Roman" w:hAnsi="Times New Roman" w:cs="Times New Roman"/>
          <w:sz w:val="24"/>
          <w:szCs w:val="24"/>
        </w:rPr>
        <w:lastRenderedPageBreak/>
        <w:t xml:space="preserve">Spiritualities that tend to arise from an experience of great trauma thus making humans become more susceptible to the use of spirituality in an ideological manner. The sacred humans are enlisted as allies towards the remedy of social conditions of evil. Commonly, the sacred humans are used as the instruments instead of appreciating the rights of being sacred. Some spiritualists are more willing to be accountable to other voices and visions rather than those coming from their own ranks (Green, 2011).  </w:t>
      </w:r>
    </w:p>
    <w:p w:rsidR="00233D23" w:rsidRPr="00233D23" w:rsidRDefault="00233D23" w:rsidP="00233D23">
      <w:pPr>
        <w:spacing w:line="480" w:lineRule="auto"/>
        <w:ind w:firstLine="720"/>
        <w:rPr>
          <w:rFonts w:ascii="Times New Roman" w:hAnsi="Times New Roman" w:cs="Times New Roman"/>
          <w:sz w:val="24"/>
          <w:szCs w:val="24"/>
        </w:rPr>
      </w:pPr>
      <w:r w:rsidRPr="00233D23">
        <w:rPr>
          <w:rFonts w:ascii="Times New Roman" w:hAnsi="Times New Roman" w:cs="Times New Roman"/>
          <w:sz w:val="24"/>
          <w:szCs w:val="24"/>
        </w:rPr>
        <w:t>Therefore, the two themes of spirituality have personal integration in the face of forces of fragmentation and also depersonalization. Therefore, it is directed towards the highest values in the belief systems of humans (Holmes, 2012). Spirituality has direct reference to morality though not mostly through God. Spirituality and ethics help in programming human beings with authentic ways to exist within the theological aspects and approaches so as to embrace the levels of authenticity in the life of realities of Christianity.</w:t>
      </w:r>
    </w:p>
    <w:p w:rsidR="00ED149E" w:rsidRPr="00CE017B" w:rsidRDefault="00233D23" w:rsidP="00233D23">
      <w:pPr>
        <w:spacing w:line="480" w:lineRule="auto"/>
        <w:ind w:firstLine="720"/>
        <w:rPr>
          <w:rFonts w:ascii="Times New Roman" w:hAnsi="Times New Roman" w:cs="Times New Roman"/>
          <w:sz w:val="24"/>
          <w:szCs w:val="24"/>
        </w:rPr>
      </w:pPr>
      <w:r w:rsidRPr="00233D23">
        <w:rPr>
          <w:rFonts w:ascii="Times New Roman" w:hAnsi="Times New Roman" w:cs="Times New Roman"/>
          <w:sz w:val="24"/>
          <w:szCs w:val="24"/>
        </w:rPr>
        <w:t>In eco-spirituality, Christians, a cause integrates the self and also locates it in comprehensive frameworks of spiritual meaning. Particular actions are prescribed since they tend to betray the sense of self that has been fashioned by spiritual convictions and also practices. Moral spirituality is not capable of the creation of personal identity (Green, 2011).  Ethics may have to be content towards a set of particular outer limits of actions that will remain formal. Ethics have to look to specific traditions and also movements in the filling of outlines with narratives and spiritual practices that are composed of more or less coherent forms of life (Green, 2011). Reflective spirituality should be a source of ethics and that every aspect of ethics rests on traditions that have implications that have life narratives that give content to the virtue terms and offer priorities to ordinary human values over others.</w:t>
      </w:r>
      <w:bookmarkStart w:id="0" w:name="_GoBack"/>
      <w:bookmarkEnd w:id="0"/>
    </w:p>
    <w:p w:rsidR="00536136" w:rsidRDefault="00536136" w:rsidP="00536136">
      <w:pPr>
        <w:spacing w:line="480" w:lineRule="auto"/>
        <w:rPr>
          <w:rFonts w:ascii="Times New Roman" w:hAnsi="Times New Roman" w:cs="Times New Roman"/>
          <w:sz w:val="24"/>
          <w:szCs w:val="24"/>
        </w:rPr>
      </w:pPr>
    </w:p>
    <w:p w:rsidR="00536136" w:rsidRDefault="00536136" w:rsidP="00536136">
      <w:pPr>
        <w:spacing w:line="480" w:lineRule="auto"/>
        <w:rPr>
          <w:rFonts w:ascii="Times New Roman" w:hAnsi="Times New Roman" w:cs="Times New Roman"/>
          <w:sz w:val="24"/>
          <w:szCs w:val="24"/>
        </w:rPr>
      </w:pPr>
    </w:p>
    <w:p w:rsidR="00ED149E" w:rsidRPr="00CE017B" w:rsidRDefault="00ED149E" w:rsidP="00CE017B">
      <w:pPr>
        <w:spacing w:line="480" w:lineRule="auto"/>
        <w:jc w:val="center"/>
        <w:rPr>
          <w:rFonts w:ascii="Times New Roman" w:hAnsi="Times New Roman" w:cs="Times New Roman"/>
          <w:sz w:val="24"/>
          <w:szCs w:val="24"/>
        </w:rPr>
      </w:pPr>
      <w:r w:rsidRPr="00CE017B">
        <w:rPr>
          <w:rFonts w:ascii="Times New Roman" w:hAnsi="Times New Roman" w:cs="Times New Roman"/>
          <w:sz w:val="24"/>
          <w:szCs w:val="24"/>
        </w:rPr>
        <w:lastRenderedPageBreak/>
        <w:t>Refe</w:t>
      </w:r>
      <w:r w:rsidR="00A2167A" w:rsidRPr="00CE017B">
        <w:rPr>
          <w:rFonts w:ascii="Times New Roman" w:hAnsi="Times New Roman" w:cs="Times New Roman"/>
          <w:sz w:val="24"/>
          <w:szCs w:val="24"/>
        </w:rPr>
        <w:t>rences</w:t>
      </w:r>
    </w:p>
    <w:p w:rsidR="00ED149E" w:rsidRPr="00CE017B" w:rsidRDefault="00A2167A" w:rsidP="00CE017B">
      <w:pPr>
        <w:spacing w:line="480" w:lineRule="auto"/>
        <w:ind w:left="720" w:hanging="720"/>
        <w:rPr>
          <w:rFonts w:ascii="Times New Roman" w:hAnsi="Times New Roman" w:cs="Times New Roman"/>
          <w:color w:val="222222"/>
          <w:sz w:val="24"/>
          <w:szCs w:val="24"/>
          <w:shd w:val="clear" w:color="auto" w:fill="FFFFFF"/>
        </w:rPr>
      </w:pPr>
      <w:r w:rsidRPr="00CE017B">
        <w:rPr>
          <w:rFonts w:ascii="Times New Roman" w:hAnsi="Times New Roman" w:cs="Times New Roman"/>
          <w:color w:val="222222"/>
          <w:sz w:val="24"/>
          <w:szCs w:val="24"/>
          <w:shd w:val="clear" w:color="auto" w:fill="FFFFFF"/>
        </w:rPr>
        <w:t>Braaten, C. E., &amp; Jenson, R. W. (2011). </w:t>
      </w:r>
      <w:r w:rsidRPr="00CE017B">
        <w:rPr>
          <w:rFonts w:ascii="Times New Roman" w:hAnsi="Times New Roman" w:cs="Times New Roman"/>
          <w:i/>
          <w:iCs/>
          <w:color w:val="222222"/>
          <w:sz w:val="24"/>
          <w:szCs w:val="24"/>
          <w:shd w:val="clear" w:color="auto" w:fill="FFFFFF"/>
        </w:rPr>
        <w:t>Christian dogmatics</w:t>
      </w:r>
      <w:r w:rsidRPr="00CE017B">
        <w:rPr>
          <w:rFonts w:ascii="Times New Roman" w:hAnsi="Times New Roman" w:cs="Times New Roman"/>
          <w:color w:val="222222"/>
          <w:sz w:val="24"/>
          <w:szCs w:val="24"/>
          <w:shd w:val="clear" w:color="auto" w:fill="FFFFFF"/>
        </w:rPr>
        <w:t>. Augsburg Fortress Publishers.</w:t>
      </w:r>
    </w:p>
    <w:p w:rsidR="00A2167A" w:rsidRPr="00CE017B" w:rsidRDefault="00A2167A" w:rsidP="00CE017B">
      <w:pPr>
        <w:spacing w:line="480" w:lineRule="auto"/>
        <w:ind w:left="720" w:hanging="720"/>
        <w:rPr>
          <w:rFonts w:ascii="Times New Roman" w:hAnsi="Times New Roman" w:cs="Times New Roman"/>
          <w:sz w:val="24"/>
          <w:szCs w:val="24"/>
        </w:rPr>
      </w:pPr>
      <w:r w:rsidRPr="00CE017B">
        <w:rPr>
          <w:rFonts w:ascii="Times New Roman" w:hAnsi="Times New Roman" w:cs="Times New Roman"/>
          <w:color w:val="222222"/>
          <w:sz w:val="24"/>
          <w:szCs w:val="24"/>
          <w:shd w:val="clear" w:color="auto" w:fill="FFFFFF"/>
        </w:rPr>
        <w:t>Flett, J. G. (2010). </w:t>
      </w:r>
      <w:r w:rsidRPr="00CE017B">
        <w:rPr>
          <w:rFonts w:ascii="Times New Roman" w:hAnsi="Times New Roman" w:cs="Times New Roman"/>
          <w:i/>
          <w:iCs/>
          <w:color w:val="222222"/>
          <w:sz w:val="24"/>
          <w:szCs w:val="24"/>
          <w:shd w:val="clear" w:color="auto" w:fill="FFFFFF"/>
        </w:rPr>
        <w:t>The Witness of God: The Trinity, _Missio Dei_, Karl Barth, and the Nature of Christian Community</w:t>
      </w:r>
      <w:r w:rsidRPr="00CE017B">
        <w:rPr>
          <w:rFonts w:ascii="Times New Roman" w:hAnsi="Times New Roman" w:cs="Times New Roman"/>
          <w:color w:val="222222"/>
          <w:sz w:val="24"/>
          <w:szCs w:val="24"/>
          <w:shd w:val="clear" w:color="auto" w:fill="FFFFFF"/>
        </w:rPr>
        <w:t>. Wm. B. Eerdmans Publishing.</w:t>
      </w:r>
    </w:p>
    <w:p w:rsidR="00A2167A" w:rsidRPr="00CE017B" w:rsidRDefault="00A2167A" w:rsidP="00CE017B">
      <w:pPr>
        <w:spacing w:line="480" w:lineRule="auto"/>
        <w:ind w:left="720" w:hanging="720"/>
        <w:rPr>
          <w:rFonts w:ascii="Times New Roman" w:hAnsi="Times New Roman" w:cs="Times New Roman"/>
          <w:color w:val="222222"/>
          <w:sz w:val="24"/>
          <w:szCs w:val="24"/>
          <w:shd w:val="clear" w:color="auto" w:fill="FFFFFF"/>
        </w:rPr>
      </w:pPr>
      <w:r w:rsidRPr="00CE017B">
        <w:rPr>
          <w:rFonts w:ascii="Times New Roman" w:hAnsi="Times New Roman" w:cs="Times New Roman"/>
          <w:color w:val="222222"/>
          <w:sz w:val="24"/>
          <w:szCs w:val="24"/>
          <w:shd w:val="clear" w:color="auto" w:fill="FFFFFF"/>
        </w:rPr>
        <w:t>Green, C. E. (2011). 'The Body of Christ, the Spirit of Communion': Re-Visioning Pentecostal Ecclesiology in Conversation with Robert Jenson. </w:t>
      </w:r>
      <w:r w:rsidRPr="00CE017B">
        <w:rPr>
          <w:rFonts w:ascii="Times New Roman" w:hAnsi="Times New Roman" w:cs="Times New Roman"/>
          <w:i/>
          <w:iCs/>
          <w:color w:val="222222"/>
          <w:sz w:val="24"/>
          <w:szCs w:val="24"/>
          <w:shd w:val="clear" w:color="auto" w:fill="FFFFFF"/>
        </w:rPr>
        <w:t>Journal of Pentecostal Theology</w:t>
      </w:r>
      <w:r w:rsidRPr="00CE017B">
        <w:rPr>
          <w:rFonts w:ascii="Times New Roman" w:hAnsi="Times New Roman" w:cs="Times New Roman"/>
          <w:color w:val="222222"/>
          <w:sz w:val="24"/>
          <w:szCs w:val="24"/>
          <w:shd w:val="clear" w:color="auto" w:fill="FFFFFF"/>
        </w:rPr>
        <w:t>, </w:t>
      </w:r>
      <w:r w:rsidRPr="00CE017B">
        <w:rPr>
          <w:rFonts w:ascii="Times New Roman" w:hAnsi="Times New Roman" w:cs="Times New Roman"/>
          <w:i/>
          <w:iCs/>
          <w:color w:val="222222"/>
          <w:sz w:val="24"/>
          <w:szCs w:val="24"/>
          <w:shd w:val="clear" w:color="auto" w:fill="FFFFFF"/>
        </w:rPr>
        <w:t>20</w:t>
      </w:r>
      <w:r w:rsidRPr="00CE017B">
        <w:rPr>
          <w:rFonts w:ascii="Times New Roman" w:hAnsi="Times New Roman" w:cs="Times New Roman"/>
          <w:color w:val="222222"/>
          <w:sz w:val="24"/>
          <w:szCs w:val="24"/>
          <w:shd w:val="clear" w:color="auto" w:fill="FFFFFF"/>
        </w:rPr>
        <w:t>(1), 15-26.</w:t>
      </w:r>
    </w:p>
    <w:p w:rsidR="00A2167A" w:rsidRPr="00CE017B" w:rsidRDefault="00A2167A" w:rsidP="00CE017B">
      <w:pPr>
        <w:spacing w:line="480" w:lineRule="auto"/>
        <w:ind w:left="720" w:hanging="720"/>
        <w:rPr>
          <w:rFonts w:ascii="Times New Roman" w:hAnsi="Times New Roman" w:cs="Times New Roman"/>
          <w:color w:val="222222"/>
          <w:sz w:val="24"/>
          <w:szCs w:val="24"/>
          <w:shd w:val="clear" w:color="auto" w:fill="FFFFFF"/>
        </w:rPr>
      </w:pPr>
      <w:r w:rsidRPr="00CE017B">
        <w:rPr>
          <w:rFonts w:ascii="Times New Roman" w:hAnsi="Times New Roman" w:cs="Times New Roman"/>
          <w:color w:val="222222"/>
          <w:sz w:val="24"/>
          <w:szCs w:val="24"/>
          <w:shd w:val="clear" w:color="auto" w:fill="FFFFFF"/>
        </w:rPr>
        <w:t>Holmes, S. R. (2012). </w:t>
      </w:r>
      <w:r w:rsidRPr="00CE017B">
        <w:rPr>
          <w:rFonts w:ascii="Times New Roman" w:hAnsi="Times New Roman" w:cs="Times New Roman"/>
          <w:i/>
          <w:iCs/>
          <w:color w:val="222222"/>
          <w:sz w:val="24"/>
          <w:szCs w:val="24"/>
          <w:shd w:val="clear" w:color="auto" w:fill="FFFFFF"/>
        </w:rPr>
        <w:t>The Quest for the Trinity: The Doctrine of God in Scripture, History and Modernity</w:t>
      </w:r>
      <w:r w:rsidRPr="00CE017B">
        <w:rPr>
          <w:rFonts w:ascii="Times New Roman" w:hAnsi="Times New Roman" w:cs="Times New Roman"/>
          <w:color w:val="222222"/>
          <w:sz w:val="24"/>
          <w:szCs w:val="24"/>
          <w:shd w:val="clear" w:color="auto" w:fill="FFFFFF"/>
        </w:rPr>
        <w:t>. InterVarsity Press.</w:t>
      </w:r>
    </w:p>
    <w:p w:rsidR="00A2167A" w:rsidRPr="00CE017B" w:rsidRDefault="00A2167A" w:rsidP="00CE017B">
      <w:pPr>
        <w:spacing w:line="480" w:lineRule="auto"/>
        <w:ind w:left="720" w:hanging="720"/>
        <w:rPr>
          <w:rFonts w:ascii="Times New Roman" w:hAnsi="Times New Roman" w:cs="Times New Roman"/>
          <w:sz w:val="24"/>
          <w:szCs w:val="24"/>
        </w:rPr>
      </w:pPr>
      <w:r w:rsidRPr="00CE017B">
        <w:rPr>
          <w:rFonts w:ascii="Times New Roman" w:hAnsi="Times New Roman" w:cs="Times New Roman"/>
          <w:color w:val="222222"/>
          <w:sz w:val="24"/>
          <w:szCs w:val="24"/>
          <w:shd w:val="clear" w:color="auto" w:fill="FFFFFF"/>
        </w:rPr>
        <w:t>Ochs, P. (2003). A Jewish Reading of Trinity, Time and the Church: A Response to the Theology of Robert W. Jenson. </w:t>
      </w:r>
      <w:r w:rsidRPr="00CE017B">
        <w:rPr>
          <w:rFonts w:ascii="Times New Roman" w:hAnsi="Times New Roman" w:cs="Times New Roman"/>
          <w:i/>
          <w:iCs/>
          <w:color w:val="222222"/>
          <w:sz w:val="24"/>
          <w:szCs w:val="24"/>
          <w:shd w:val="clear" w:color="auto" w:fill="FFFFFF"/>
        </w:rPr>
        <w:t>Modern Theology</w:t>
      </w:r>
      <w:r w:rsidRPr="00CE017B">
        <w:rPr>
          <w:rFonts w:ascii="Times New Roman" w:hAnsi="Times New Roman" w:cs="Times New Roman"/>
          <w:color w:val="222222"/>
          <w:sz w:val="24"/>
          <w:szCs w:val="24"/>
          <w:shd w:val="clear" w:color="auto" w:fill="FFFFFF"/>
        </w:rPr>
        <w:t>, </w:t>
      </w:r>
      <w:r w:rsidRPr="00CE017B">
        <w:rPr>
          <w:rFonts w:ascii="Times New Roman" w:hAnsi="Times New Roman" w:cs="Times New Roman"/>
          <w:i/>
          <w:iCs/>
          <w:color w:val="222222"/>
          <w:sz w:val="24"/>
          <w:szCs w:val="24"/>
          <w:shd w:val="clear" w:color="auto" w:fill="FFFFFF"/>
        </w:rPr>
        <w:t>19</w:t>
      </w:r>
      <w:r w:rsidRPr="00CE017B">
        <w:rPr>
          <w:rFonts w:ascii="Times New Roman" w:hAnsi="Times New Roman" w:cs="Times New Roman"/>
          <w:color w:val="222222"/>
          <w:sz w:val="24"/>
          <w:szCs w:val="24"/>
          <w:shd w:val="clear" w:color="auto" w:fill="FFFFFF"/>
        </w:rPr>
        <w:t>(3), 419-427.</w:t>
      </w:r>
    </w:p>
    <w:sectPr w:rsidR="00A2167A" w:rsidRPr="00CE017B" w:rsidSect="00CE017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4ECF" w:rsidRDefault="00B64ECF" w:rsidP="00461B2D">
      <w:pPr>
        <w:spacing w:after="0" w:line="240" w:lineRule="auto"/>
      </w:pPr>
      <w:r>
        <w:separator/>
      </w:r>
    </w:p>
  </w:endnote>
  <w:endnote w:type="continuationSeparator" w:id="0">
    <w:p w:rsidR="00B64ECF" w:rsidRDefault="00B64ECF" w:rsidP="00461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4ECF" w:rsidRDefault="00B64ECF" w:rsidP="00461B2D">
      <w:pPr>
        <w:spacing w:after="0" w:line="240" w:lineRule="auto"/>
      </w:pPr>
      <w:r>
        <w:separator/>
      </w:r>
    </w:p>
  </w:footnote>
  <w:footnote w:type="continuationSeparator" w:id="0">
    <w:p w:rsidR="00B64ECF" w:rsidRDefault="00B64ECF" w:rsidP="00461B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6136" w:rsidRPr="00536136" w:rsidRDefault="00536136">
    <w:pPr>
      <w:pStyle w:val="Header"/>
      <w:jc w:val="right"/>
      <w:rPr>
        <w:rFonts w:ascii="Times New Roman" w:hAnsi="Times New Roman" w:cs="Times New Roman"/>
        <w:sz w:val="24"/>
        <w:szCs w:val="24"/>
      </w:rPr>
    </w:pPr>
    <w:r w:rsidRPr="00536136">
      <w:rPr>
        <w:rFonts w:ascii="Times New Roman" w:hAnsi="Times New Roman" w:cs="Times New Roman"/>
        <w:sz w:val="24"/>
        <w:szCs w:val="24"/>
      </w:rPr>
      <w:t xml:space="preserve">DOCTRINE OF GOD AS TRINITY </w:t>
    </w:r>
    <w:r w:rsidRPr="00536136">
      <w:rPr>
        <w:rFonts w:ascii="Times New Roman" w:hAnsi="Times New Roman" w:cs="Times New Roman"/>
        <w:sz w:val="24"/>
        <w:szCs w:val="24"/>
      </w:rPr>
      <w:tab/>
    </w:r>
    <w:r w:rsidRPr="00536136">
      <w:rPr>
        <w:rFonts w:ascii="Times New Roman" w:hAnsi="Times New Roman" w:cs="Times New Roman"/>
        <w:sz w:val="24"/>
        <w:szCs w:val="24"/>
      </w:rPr>
      <w:tab/>
    </w:r>
    <w:sdt>
      <w:sdtPr>
        <w:rPr>
          <w:rFonts w:ascii="Times New Roman" w:hAnsi="Times New Roman" w:cs="Times New Roman"/>
          <w:sz w:val="24"/>
          <w:szCs w:val="24"/>
        </w:rPr>
        <w:id w:val="49998792"/>
        <w:docPartObj>
          <w:docPartGallery w:val="Page Numbers (Top of Page)"/>
          <w:docPartUnique/>
        </w:docPartObj>
      </w:sdtPr>
      <w:sdtEndPr/>
      <w:sdtContent>
        <w:r w:rsidRPr="00536136">
          <w:rPr>
            <w:rFonts w:ascii="Times New Roman" w:hAnsi="Times New Roman" w:cs="Times New Roman"/>
            <w:sz w:val="24"/>
            <w:szCs w:val="24"/>
          </w:rPr>
          <w:fldChar w:fldCharType="begin"/>
        </w:r>
        <w:r w:rsidRPr="00536136">
          <w:rPr>
            <w:rFonts w:ascii="Times New Roman" w:hAnsi="Times New Roman" w:cs="Times New Roman"/>
            <w:sz w:val="24"/>
            <w:szCs w:val="24"/>
          </w:rPr>
          <w:instrText xml:space="preserve"> PAGE   \* MERGEFORMAT </w:instrText>
        </w:r>
        <w:r w:rsidRPr="00536136">
          <w:rPr>
            <w:rFonts w:ascii="Times New Roman" w:hAnsi="Times New Roman" w:cs="Times New Roman"/>
            <w:sz w:val="24"/>
            <w:szCs w:val="24"/>
          </w:rPr>
          <w:fldChar w:fldCharType="separate"/>
        </w:r>
        <w:r w:rsidR="00233D23">
          <w:rPr>
            <w:rFonts w:ascii="Times New Roman" w:hAnsi="Times New Roman" w:cs="Times New Roman"/>
            <w:noProof/>
            <w:sz w:val="24"/>
            <w:szCs w:val="24"/>
          </w:rPr>
          <w:t>8</w:t>
        </w:r>
        <w:r w:rsidRPr="00536136">
          <w:rPr>
            <w:rFonts w:ascii="Times New Roman" w:hAnsi="Times New Roman" w:cs="Times New Roman"/>
            <w:sz w:val="24"/>
            <w:szCs w:val="24"/>
          </w:rPr>
          <w:fldChar w:fldCharType="end"/>
        </w:r>
      </w:sdtContent>
    </w:sdt>
  </w:p>
  <w:p w:rsidR="00536136" w:rsidRPr="00536136" w:rsidRDefault="0053613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017B" w:rsidRPr="00536136" w:rsidRDefault="00536136">
    <w:pPr>
      <w:pStyle w:val="Header"/>
      <w:jc w:val="right"/>
      <w:rPr>
        <w:rFonts w:ascii="Times New Roman" w:hAnsi="Times New Roman" w:cs="Times New Roman"/>
        <w:sz w:val="24"/>
        <w:szCs w:val="24"/>
      </w:rPr>
    </w:pPr>
    <w:r w:rsidRPr="00536136">
      <w:rPr>
        <w:rFonts w:ascii="Times New Roman" w:hAnsi="Times New Roman" w:cs="Times New Roman"/>
        <w:sz w:val="24"/>
        <w:szCs w:val="24"/>
      </w:rPr>
      <w:t>Running Head: DOCTRINE OF GOD AS TRINITY</w:t>
    </w:r>
    <w:r w:rsidRPr="00536136">
      <w:rPr>
        <w:rFonts w:ascii="Times New Roman" w:hAnsi="Times New Roman" w:cs="Times New Roman"/>
        <w:sz w:val="24"/>
        <w:szCs w:val="24"/>
      </w:rPr>
      <w:tab/>
    </w:r>
    <w:r w:rsidRPr="00536136">
      <w:rPr>
        <w:rFonts w:ascii="Times New Roman" w:hAnsi="Times New Roman" w:cs="Times New Roman"/>
        <w:sz w:val="24"/>
        <w:szCs w:val="24"/>
      </w:rPr>
      <w:tab/>
    </w:r>
    <w:sdt>
      <w:sdtPr>
        <w:rPr>
          <w:rFonts w:ascii="Times New Roman" w:hAnsi="Times New Roman" w:cs="Times New Roman"/>
          <w:sz w:val="24"/>
          <w:szCs w:val="24"/>
        </w:rPr>
        <w:id w:val="49998727"/>
        <w:docPartObj>
          <w:docPartGallery w:val="Page Numbers (Top of Page)"/>
          <w:docPartUnique/>
        </w:docPartObj>
      </w:sdtPr>
      <w:sdtEndPr/>
      <w:sdtContent>
        <w:r w:rsidR="00CE017B" w:rsidRPr="00536136">
          <w:rPr>
            <w:rFonts w:ascii="Times New Roman" w:hAnsi="Times New Roman" w:cs="Times New Roman"/>
            <w:sz w:val="24"/>
            <w:szCs w:val="24"/>
          </w:rPr>
          <w:fldChar w:fldCharType="begin"/>
        </w:r>
        <w:r w:rsidR="00CE017B" w:rsidRPr="00536136">
          <w:rPr>
            <w:rFonts w:ascii="Times New Roman" w:hAnsi="Times New Roman" w:cs="Times New Roman"/>
            <w:sz w:val="24"/>
            <w:szCs w:val="24"/>
          </w:rPr>
          <w:instrText xml:space="preserve"> PAGE   \* MERGEFORMAT </w:instrText>
        </w:r>
        <w:r w:rsidR="00CE017B" w:rsidRPr="00536136">
          <w:rPr>
            <w:rFonts w:ascii="Times New Roman" w:hAnsi="Times New Roman" w:cs="Times New Roman"/>
            <w:sz w:val="24"/>
            <w:szCs w:val="24"/>
          </w:rPr>
          <w:fldChar w:fldCharType="separate"/>
        </w:r>
        <w:r w:rsidR="00233D23">
          <w:rPr>
            <w:rFonts w:ascii="Times New Roman" w:hAnsi="Times New Roman" w:cs="Times New Roman"/>
            <w:noProof/>
            <w:sz w:val="24"/>
            <w:szCs w:val="24"/>
          </w:rPr>
          <w:t>1</w:t>
        </w:r>
        <w:r w:rsidR="00CE017B" w:rsidRPr="00536136">
          <w:rPr>
            <w:rFonts w:ascii="Times New Roman" w:hAnsi="Times New Roman" w:cs="Times New Roman"/>
            <w:sz w:val="24"/>
            <w:szCs w:val="24"/>
          </w:rPr>
          <w:fldChar w:fldCharType="end"/>
        </w:r>
      </w:sdtContent>
    </w:sdt>
  </w:p>
  <w:p w:rsidR="00CE017B" w:rsidRPr="00536136" w:rsidRDefault="00CE017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203"/>
    <w:rsid w:val="00044590"/>
    <w:rsid w:val="00125F09"/>
    <w:rsid w:val="00126F85"/>
    <w:rsid w:val="00150425"/>
    <w:rsid w:val="0016208B"/>
    <w:rsid w:val="001A2A8A"/>
    <w:rsid w:val="001F5ABC"/>
    <w:rsid w:val="00233D23"/>
    <w:rsid w:val="002A6E64"/>
    <w:rsid w:val="0036277E"/>
    <w:rsid w:val="00373AEA"/>
    <w:rsid w:val="00461B2D"/>
    <w:rsid w:val="00514EF6"/>
    <w:rsid w:val="00536136"/>
    <w:rsid w:val="005924EB"/>
    <w:rsid w:val="005A5061"/>
    <w:rsid w:val="007E6B57"/>
    <w:rsid w:val="0090667F"/>
    <w:rsid w:val="0092294E"/>
    <w:rsid w:val="00996565"/>
    <w:rsid w:val="009C4970"/>
    <w:rsid w:val="00A12FB5"/>
    <w:rsid w:val="00A2167A"/>
    <w:rsid w:val="00B3602B"/>
    <w:rsid w:val="00B64ECF"/>
    <w:rsid w:val="00B961B8"/>
    <w:rsid w:val="00C40B19"/>
    <w:rsid w:val="00C77735"/>
    <w:rsid w:val="00CC60FD"/>
    <w:rsid w:val="00CE017B"/>
    <w:rsid w:val="00D97203"/>
    <w:rsid w:val="00DD3ED9"/>
    <w:rsid w:val="00E37310"/>
    <w:rsid w:val="00E6400F"/>
    <w:rsid w:val="00EC6B0A"/>
    <w:rsid w:val="00ED149E"/>
    <w:rsid w:val="00FE19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A607A3-A6F7-449C-9419-5C81F1589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66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1B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1B2D"/>
  </w:style>
  <w:style w:type="paragraph" w:styleId="Footer">
    <w:name w:val="footer"/>
    <w:basedOn w:val="Normal"/>
    <w:link w:val="FooterChar"/>
    <w:uiPriority w:val="99"/>
    <w:semiHidden/>
    <w:unhideWhenUsed/>
    <w:rsid w:val="00461B2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61B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1990</Words>
  <Characters>11343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Windows User</cp:lastModifiedBy>
  <cp:revision>3</cp:revision>
  <dcterms:created xsi:type="dcterms:W3CDTF">2018-12-06T04:48:00Z</dcterms:created>
  <dcterms:modified xsi:type="dcterms:W3CDTF">2018-12-06T04:51:00Z</dcterms:modified>
</cp:coreProperties>
</file>